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numPr>
          <w:ilvl w:val="0"/>
          <w:numId w:val="0"/>
        </w:numPr>
        <w:spacing w:lineRule="auto" w:line="240" w:before="0" w:after="0"/>
        <w:ind w:left="0" w:hanging="0"/>
        <w:jc w:val="center"/>
        <w:rPr>
          <w:sz w:val="22"/>
        </w:rPr>
      </w:pPr>
      <w:r>
        <w:rPr>
          <w:sz w:val="22"/>
        </w:rPr>
        <w:t xml:space="preserve">Договор № </w:t>
      </w:r>
    </w:p>
    <w:p>
      <w:pPr>
        <w:pStyle w:val="1"/>
        <w:numPr>
          <w:ilvl w:val="0"/>
          <w:numId w:val="0"/>
        </w:numPr>
        <w:spacing w:lineRule="auto" w:line="240" w:before="0" w:after="0"/>
        <w:ind w:left="0" w:hanging="0"/>
        <w:jc w:val="center"/>
        <w:rPr>
          <w:sz w:val="22"/>
        </w:rPr>
      </w:pPr>
      <w:r>
        <w:rPr>
          <w:sz w:val="22"/>
        </w:rPr>
        <w:t>На предоставление платных медицинских услуг</w:t>
      </w:r>
    </w:p>
    <w:p>
      <w:pPr>
        <w:pStyle w:val="Normal"/>
        <w:spacing w:lineRule="auto" w:line="240" w:before="0" w:after="0"/>
        <w:rPr>
          <w:sz w:val="22"/>
        </w:rPr>
      </w:pPr>
      <w:r>
        <w:rPr>
          <w:sz w:val="22"/>
        </w:rPr>
      </w:r>
    </w:p>
    <w:p>
      <w:pPr>
        <w:pStyle w:val="Normal"/>
        <w:tabs>
          <w:tab w:val="clear" w:pos="708"/>
          <w:tab w:val="right" w:pos="10785" w:leader="none"/>
        </w:tabs>
        <w:spacing w:lineRule="auto" w:line="240" w:before="0" w:after="0"/>
        <w:ind w:left="0" w:hanging="0"/>
        <w:jc w:val="left"/>
        <w:rPr>
          <w:sz w:val="22"/>
        </w:rPr>
      </w:pPr>
      <w:r>
        <w:rPr>
          <w:sz w:val="22"/>
        </w:rPr>
        <w:t>г. Рыбинск</w:t>
        <w:tab/>
        <w:t>«____»_________202__ г.</w:t>
      </w:r>
    </w:p>
    <w:p>
      <w:pPr>
        <w:pStyle w:val="Normal"/>
        <w:spacing w:lineRule="auto" w:line="240" w:before="0" w:after="0"/>
        <w:ind w:left="-5" w:hanging="10"/>
        <w:rPr>
          <w:sz w:val="22"/>
        </w:rPr>
      </w:pPr>
      <w:r>
        <w:rPr>
          <w:sz w:val="22"/>
        </w:rPr>
        <w:t xml:space="preserve">ООО «Профи-Лаб», ИНН 7610122387, ОГРН 1167627097703, имеющее лицензию на осуществление медицинской деятельности № Л041-01132-76/00362784 от 15.04.2019 г. выданную Федеральной службой по надзору в сфере здравоохранения бессрочно (при оказании первичной доврачебной медикосанитарной помощи в амбулаторных условиях по лечебному делу; медицинскому массажу; сестринскому делу; сестринскому делу в педиатрии, анестезиологии и реаниматологии; вакцинации (проведению профилактических прививок); при оказании первичной врачебной медико-санитарной помощи в амбулаторных условиях по: терапии; организации здравоохранения и общественному здоровью, эпидемиологии; 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гастроэнтерологии; кардиологии; неврологии; онкологии; организации здравоохранения и общественному здоровью, эпидемиологии; ревматологии; травматологии и ортопедии; ультразвуковой диагностике; функциональной диагностике; эндокринологии; анестезиологии и реаниматологии; колопроктологии; сердечно-сосудистой хирургии; урологии; хирургии; эндоскопии;), именуемый в дальнейшем «Исполнитель» с одной стороны (https://lidermed.pro) в лице представителя администратора (ФИО), действующего на основании доверенности № от 26.09.2023 №10, и пациент </w:t>
      </w:r>
      <w:r>
        <w:rPr>
          <w:b/>
          <w:sz w:val="22"/>
        </w:rPr>
        <w:t>ФИО</w:t>
      </w:r>
      <w:r>
        <w:rPr>
          <w:sz w:val="22"/>
        </w:rPr>
        <w:t>, именуемый в дальнейшем «Потребитель», с другой стороны, заключили настоящий договор о нижеследующем:</w:t>
      </w:r>
    </w:p>
    <w:p>
      <w:pPr>
        <w:pStyle w:val="1"/>
        <w:spacing w:lineRule="auto" w:line="240" w:before="0" w:after="0"/>
        <w:ind w:left="225" w:hanging="240"/>
        <w:rPr>
          <w:sz w:val="22"/>
        </w:rPr>
      </w:pPr>
      <w:r>
        <w:rPr>
          <w:sz w:val="22"/>
        </w:rPr>
        <w:t>Предмет договора</w:t>
      </w:r>
    </w:p>
    <w:p>
      <w:pPr>
        <w:pStyle w:val="Normal"/>
        <w:spacing w:lineRule="auto" w:line="240" w:before="0" w:after="0"/>
        <w:ind w:left="-5" w:hanging="10"/>
        <w:rPr>
          <w:sz w:val="22"/>
        </w:rPr>
      </w:pPr>
      <w:r>
        <w:rPr>
          <w:sz w:val="22"/>
        </w:rPr>
        <w:t>1.1 Исполнитель предоставляет Потребителю платные медицинские услуги по своему профилю деятельности в соответствии с перечнем, предусмотренных лицензией, а Заказчик (Потребитель) обязуется их принять и своевременно оплатить в соответствии с Прейскурантом, действующим на момент оказания услуги.</w:t>
      </w:r>
    </w:p>
    <w:p>
      <w:pPr>
        <w:pStyle w:val="Normal"/>
        <w:spacing w:lineRule="auto" w:line="240" w:before="0" w:after="0"/>
        <w:ind w:left="-5" w:hanging="10"/>
        <w:rPr>
          <w:sz w:val="22"/>
        </w:rPr>
      </w:pPr>
      <w:r>
        <w:rPr>
          <w:sz w:val="22"/>
        </w:rPr>
        <w:t>1.2 Исполнитель по медицинским показаниям устанавливает порядок, характер, сроки и объём предоставляемых услуг, которые указывает в Дополнительных соглашениях к договору, которые становятся его неотъемлемой частью Договора с момента его подписания.</w:t>
      </w:r>
    </w:p>
    <w:p>
      <w:pPr>
        <w:pStyle w:val="Normal"/>
        <w:spacing w:lineRule="auto" w:line="240" w:before="0" w:after="0"/>
        <w:ind w:left="-5" w:hanging="10"/>
        <w:rPr>
          <w:sz w:val="22"/>
        </w:rPr>
      </w:pPr>
      <w:r>
        <w:rPr>
          <w:sz w:val="22"/>
        </w:rPr>
        <w:t>1.3 Заказчик и (или) Потребитель (законный представитель) ознакомлен(ы) и согласен(ы) с Правилами и Порядком предоставления платных медицинских услуг, Прейскурантом Исполнителя.</w:t>
      </w:r>
    </w:p>
    <w:p>
      <w:pPr>
        <w:pStyle w:val="Normal"/>
        <w:spacing w:lineRule="auto" w:line="240" w:before="0" w:after="0"/>
        <w:ind w:left="0" w:hanging="0"/>
        <w:jc w:val="left"/>
        <w:rPr>
          <w:sz w:val="22"/>
        </w:rPr>
      </w:pPr>
      <w:r>
        <w:rPr/>
        <mc:AlternateContent>
          <mc:Choice Requires="wpg">
            <w:drawing>
              <wp:inline distT="0" distB="0" distL="0" distR="0">
                <wp:extent cx="6841490" cy="10795"/>
                <wp:effectExtent l="0" t="0" r="0" b="0"/>
                <wp:docPr id="1" name="Фигура1"/>
                <a:graphic xmlns:a="http://schemas.openxmlformats.org/drawingml/2006/main">
                  <a:graphicData uri="http://schemas.microsoft.com/office/word/2010/wordprocessingGroup">
                    <wpg:wgp>
                      <wpg:cNvGrpSpPr/>
                      <wpg:grpSpPr>
                        <a:xfrm>
                          <a:off x="0" y="0"/>
                          <a:ext cx="6840720" cy="10080"/>
                        </a:xfrm>
                      </wpg:grpSpPr>
                      <wps:wsp>
                        <wps:cNvSpPr/>
                        <wps:spPr>
                          <a:xfrm>
                            <a:off x="0" y="0"/>
                            <a:ext cx="1932840" cy="10080"/>
                          </a:xfrm>
                          <a:custGeom>
                            <a:avLst/>
                            <a:gdLst/>
                            <a:ahLst/>
                            <a:rect l="l" t="t" r="r" b="b"/>
                            <a:pathLst>
                              <a:path w="1933575" h="9525">
                                <a:moveTo>
                                  <a:pt x="0" y="0"/>
                                </a:moveTo>
                                <a:lnTo>
                                  <a:pt x="1933575" y="0"/>
                                </a:lnTo>
                                <a:lnTo>
                                  <a:pt x="1933575" y="9525"/>
                                </a:lnTo>
                                <a:lnTo>
                                  <a:pt x="0" y="9525"/>
                                </a:lnTo>
                                <a:lnTo>
                                  <a:pt x="0" y="0"/>
                                </a:lnTo>
                              </a:path>
                            </a:pathLst>
                          </a:custGeom>
                          <a:solidFill>
                            <a:srgbClr val="bfbfbf"/>
                          </a:solidFill>
                          <a:ln w="0">
                            <a:noFill/>
                          </a:ln>
                        </wps:spPr>
                        <wps:style>
                          <a:lnRef idx="0"/>
                          <a:fillRef idx="0"/>
                          <a:effectRef idx="0"/>
                          <a:fontRef idx="minor"/>
                        </wps:style>
                        <wps:bodyPr/>
                      </wps:wsp>
                      <wps:wsp>
                        <wps:cNvSpPr/>
                        <wps:spPr>
                          <a:xfrm>
                            <a:off x="2029320" y="0"/>
                            <a:ext cx="4811400" cy="10080"/>
                          </a:xfrm>
                          <a:custGeom>
                            <a:avLst/>
                            <a:gdLst/>
                            <a:ahLst/>
                            <a:rect l="l" t="t" r="r" b="b"/>
                            <a:pathLst>
                              <a:path w="4811465" h="9525">
                                <a:moveTo>
                                  <a:pt x="0" y="0"/>
                                </a:moveTo>
                                <a:lnTo>
                                  <a:pt x="4811465" y="0"/>
                                </a:lnTo>
                                <a:lnTo>
                                  <a:pt x="4811465" y="9525"/>
                                </a:lnTo>
                                <a:lnTo>
                                  <a:pt x="0" y="9525"/>
                                </a:lnTo>
                                <a:lnTo>
                                  <a:pt x="0" y="0"/>
                                </a:lnTo>
                              </a:path>
                            </a:pathLst>
                          </a:custGeom>
                          <a:solidFill>
                            <a:srgbClr val="bfbfbf"/>
                          </a:solidFill>
                          <a:ln w="0">
                            <a:noFill/>
                          </a:ln>
                        </wps:spPr>
                        <wps:style>
                          <a:lnRef idx="0"/>
                          <a:fillRef idx="0"/>
                          <a:effectRef idx="0"/>
                          <a:fontRef idx="minor"/>
                        </wps:style>
                        <wps:bodyPr/>
                      </wps:wsp>
                    </wpg:wgp>
                  </a:graphicData>
                </a:graphic>
              </wp:inline>
            </w:drawing>
          </mc:Choice>
          <mc:Fallback>
            <w:pict>
              <v:group id="shape_0" alt="Фигура1" style="position:absolute;margin-left:0pt;margin-top:-0.85pt;width:538.65pt;height:0.8pt" coordorigin="0,-17" coordsize="10773,16"/>
            </w:pict>
          </mc:Fallback>
        </mc:AlternateContent>
      </w:r>
    </w:p>
    <w:p>
      <w:pPr>
        <w:pStyle w:val="Normal"/>
        <w:tabs>
          <w:tab w:val="clear" w:pos="708"/>
          <w:tab w:val="center" w:pos="1519" w:leader="none"/>
          <w:tab w:val="center" w:pos="6987" w:leader="none"/>
        </w:tabs>
        <w:spacing w:lineRule="auto" w:line="240" w:before="0" w:after="0"/>
        <w:ind w:left="0" w:hanging="0"/>
        <w:jc w:val="left"/>
        <w:rPr>
          <w:sz w:val="22"/>
        </w:rPr>
      </w:pPr>
      <w:r>
        <w:rPr>
          <w:rFonts w:eastAsia="Calibri" w:cs="Calibri" w:ascii="Calibri" w:hAnsi="Calibri"/>
          <w:sz w:val="22"/>
        </w:rPr>
        <w:tab/>
      </w:r>
      <w:r>
        <w:rPr>
          <w:sz w:val="22"/>
        </w:rPr>
        <w:t>(подпись)</w:t>
        <w:tab/>
        <w:t>(Ф.И.О. заказчика)</w:t>
      </w:r>
    </w:p>
    <w:p>
      <w:pPr>
        <w:pStyle w:val="Normal"/>
        <w:spacing w:lineRule="auto" w:line="240" w:before="0" w:after="0"/>
        <w:ind w:left="0" w:hanging="0"/>
        <w:jc w:val="left"/>
        <w:rPr>
          <w:sz w:val="22"/>
        </w:rPr>
      </w:pPr>
      <w:r>
        <w:rPr/>
        <mc:AlternateContent>
          <mc:Choice Requires="wpg">
            <w:drawing>
              <wp:inline distT="0" distB="0" distL="0" distR="0">
                <wp:extent cx="6841490" cy="10795"/>
                <wp:effectExtent l="0" t="0" r="0" b="0"/>
                <wp:docPr id="2" name="Фигура2"/>
                <a:graphic xmlns:a="http://schemas.openxmlformats.org/drawingml/2006/main">
                  <a:graphicData uri="http://schemas.microsoft.com/office/word/2010/wordprocessingGroup">
                    <wpg:wgp>
                      <wpg:cNvGrpSpPr/>
                      <wpg:grpSpPr>
                        <a:xfrm>
                          <a:off x="0" y="0"/>
                          <a:ext cx="6840720" cy="10080"/>
                        </a:xfrm>
                      </wpg:grpSpPr>
                      <wps:wsp>
                        <wps:cNvSpPr/>
                        <wps:spPr>
                          <a:xfrm>
                            <a:off x="0" y="0"/>
                            <a:ext cx="1932840" cy="10080"/>
                          </a:xfrm>
                          <a:custGeom>
                            <a:avLst/>
                            <a:gdLst/>
                            <a:ahLst/>
                            <a:rect l="l" t="t" r="r" b="b"/>
                            <a:pathLst>
                              <a:path w="1933575" h="9525">
                                <a:moveTo>
                                  <a:pt x="0" y="0"/>
                                </a:moveTo>
                                <a:lnTo>
                                  <a:pt x="1933575" y="0"/>
                                </a:lnTo>
                                <a:lnTo>
                                  <a:pt x="1933575" y="9525"/>
                                </a:lnTo>
                                <a:lnTo>
                                  <a:pt x="0" y="9525"/>
                                </a:lnTo>
                                <a:lnTo>
                                  <a:pt x="0" y="0"/>
                                </a:lnTo>
                              </a:path>
                            </a:pathLst>
                          </a:custGeom>
                          <a:solidFill>
                            <a:srgbClr val="bfbfbf"/>
                          </a:solidFill>
                          <a:ln w="0">
                            <a:noFill/>
                          </a:ln>
                        </wps:spPr>
                        <wps:style>
                          <a:lnRef idx="0"/>
                          <a:fillRef idx="0"/>
                          <a:effectRef idx="0"/>
                          <a:fontRef idx="minor"/>
                        </wps:style>
                        <wps:bodyPr/>
                      </wps:wsp>
                      <wps:wsp>
                        <wps:cNvSpPr/>
                        <wps:spPr>
                          <a:xfrm>
                            <a:off x="2029320" y="0"/>
                            <a:ext cx="4811400" cy="10080"/>
                          </a:xfrm>
                          <a:custGeom>
                            <a:avLst/>
                            <a:gdLst/>
                            <a:ahLst/>
                            <a:rect l="l" t="t" r="r" b="b"/>
                            <a:pathLst>
                              <a:path w="4811465" h="9525">
                                <a:moveTo>
                                  <a:pt x="0" y="0"/>
                                </a:moveTo>
                                <a:lnTo>
                                  <a:pt x="4811465" y="0"/>
                                </a:lnTo>
                                <a:lnTo>
                                  <a:pt x="4811465" y="9525"/>
                                </a:lnTo>
                                <a:lnTo>
                                  <a:pt x="0" y="9525"/>
                                </a:lnTo>
                                <a:lnTo>
                                  <a:pt x="0" y="0"/>
                                </a:lnTo>
                              </a:path>
                            </a:pathLst>
                          </a:custGeom>
                          <a:solidFill>
                            <a:srgbClr val="bfbfbf"/>
                          </a:solidFill>
                          <a:ln w="0">
                            <a:noFill/>
                          </a:ln>
                        </wps:spPr>
                        <wps:style>
                          <a:lnRef idx="0"/>
                          <a:fillRef idx="0"/>
                          <a:effectRef idx="0"/>
                          <a:fontRef idx="minor"/>
                        </wps:style>
                        <wps:bodyPr/>
                      </wps:wsp>
                    </wpg:wgp>
                  </a:graphicData>
                </a:graphic>
              </wp:inline>
            </w:drawing>
          </mc:Choice>
          <mc:Fallback>
            <w:pict>
              <v:group id="shape_0" alt="Фигура2" style="position:absolute;margin-left:0pt;margin-top:-0.85pt;width:538.65pt;height:0.8pt" coordorigin="0,-17" coordsize="10773,16"/>
            </w:pict>
          </mc:Fallback>
        </mc:AlternateContent>
      </w:r>
    </w:p>
    <w:p>
      <w:pPr>
        <w:pStyle w:val="Normal"/>
        <w:tabs>
          <w:tab w:val="clear" w:pos="708"/>
          <w:tab w:val="center" w:pos="1519" w:leader="none"/>
          <w:tab w:val="center" w:pos="6987" w:leader="none"/>
        </w:tabs>
        <w:spacing w:lineRule="auto" w:line="240" w:before="0" w:after="0"/>
        <w:ind w:left="0" w:hanging="0"/>
        <w:jc w:val="left"/>
        <w:rPr>
          <w:sz w:val="22"/>
        </w:rPr>
      </w:pPr>
      <w:r>
        <w:rPr>
          <w:rFonts w:eastAsia="Calibri" w:cs="Calibri" w:ascii="Calibri" w:hAnsi="Calibri"/>
          <w:sz w:val="22"/>
        </w:rPr>
        <w:tab/>
      </w:r>
      <w:r>
        <w:rPr>
          <w:sz w:val="22"/>
        </w:rPr>
        <w:t>(подпись)</w:t>
        <w:tab/>
        <w:t>(Ф.И.О. потребителя/представителя)</w:t>
      </w:r>
    </w:p>
    <w:p>
      <w:pPr>
        <w:pStyle w:val="1"/>
        <w:spacing w:lineRule="auto" w:line="240" w:before="0" w:after="0"/>
        <w:ind w:left="225" w:hanging="240"/>
        <w:rPr>
          <w:sz w:val="22"/>
        </w:rPr>
      </w:pPr>
      <w:r>
        <w:rPr>
          <w:sz w:val="22"/>
        </w:rPr>
        <w:t>Права и обязанности сторон</w:t>
      </w:r>
    </w:p>
    <w:p>
      <w:pPr>
        <w:pStyle w:val="Normal"/>
        <w:spacing w:lineRule="auto" w:line="240" w:before="0" w:after="0"/>
        <w:ind w:left="-5" w:hanging="10"/>
        <w:jc w:val="left"/>
        <w:rPr>
          <w:sz w:val="22"/>
        </w:rPr>
      </w:pPr>
      <w:r>
        <w:rPr>
          <w:b/>
          <w:sz w:val="22"/>
        </w:rPr>
        <w:t>2.1. Исполнитель обязан:</w:t>
      </w:r>
    </w:p>
    <w:p>
      <w:pPr>
        <w:pStyle w:val="Normal"/>
        <w:spacing w:lineRule="auto" w:line="240" w:before="0" w:after="0"/>
        <w:ind w:left="-5" w:hanging="10"/>
        <w:rPr>
          <w:sz w:val="22"/>
        </w:rPr>
      </w:pPr>
      <w:r>
        <w:rPr>
          <w:sz w:val="22"/>
        </w:rPr>
        <w:t>2.1.1. Создать необходимые условия для выполнения всех видов услуг по Договору (в случае технической невозможности оказания всех видов услуг в день подписания и оплаты Договора выполнение недостающих услуг производится по записи в другой день).</w:t>
      </w:r>
    </w:p>
    <w:p>
      <w:pPr>
        <w:pStyle w:val="Normal"/>
        <w:spacing w:lineRule="auto" w:line="240" w:before="0" w:after="0"/>
        <w:ind w:left="-5" w:hanging="10"/>
        <w:rPr>
          <w:sz w:val="22"/>
        </w:rPr>
      </w:pPr>
      <w:r>
        <w:rPr>
          <w:sz w:val="22"/>
        </w:rPr>
        <w:t>2.1.2. В процессе оказания медицинской помощи информировать Потребителя о необходимых основных или дополнительных лечебно-профилактических и прочих процедурах, необходимых медикаментозных препаратах и расходных материалах для предоставления качественных медицинских услуг.</w:t>
      </w:r>
    </w:p>
    <w:p>
      <w:pPr>
        <w:pStyle w:val="Normal"/>
        <w:spacing w:lineRule="auto" w:line="240" w:before="0" w:after="0"/>
        <w:ind w:left="-5" w:hanging="10"/>
        <w:rPr>
          <w:sz w:val="22"/>
        </w:rPr>
      </w:pPr>
      <w:r>
        <w:rPr>
          <w:sz w:val="22"/>
        </w:rPr>
        <w:t>2.1.3. Предоставлять по требованию Потребителя предоставить выписку из единого государственного реестра юридических лиц или единого государственного реестра индивидуальных предпринимателей.</w:t>
      </w:r>
    </w:p>
    <w:p>
      <w:pPr>
        <w:pStyle w:val="Normal"/>
        <w:spacing w:lineRule="auto" w:line="240" w:before="0" w:after="0"/>
        <w:ind w:left="-5" w:hanging="10"/>
        <w:rPr>
          <w:sz w:val="22"/>
        </w:rPr>
      </w:pPr>
      <w:r>
        <w:rPr>
          <w:sz w:val="22"/>
        </w:rPr>
        <w:t>2.1.4. Оказывать медицинские услуги в соответствии с требованиями действующего законодательства РФ.</w:t>
      </w:r>
    </w:p>
    <w:p>
      <w:pPr>
        <w:pStyle w:val="Normal"/>
        <w:spacing w:lineRule="auto" w:line="240" w:before="0" w:after="0"/>
        <w:ind w:left="-5" w:hanging="10"/>
        <w:rPr>
          <w:sz w:val="22"/>
        </w:rPr>
      </w:pPr>
      <w:r>
        <w:rPr>
          <w:sz w:val="22"/>
        </w:rPr>
        <w:t>2.1.5.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ФЗ №323 “Об основах охраны здоровья граждан в Российской Федерации”.</w:t>
      </w:r>
    </w:p>
    <w:p>
      <w:pPr>
        <w:pStyle w:val="Normal"/>
        <w:spacing w:lineRule="auto" w:line="240" w:before="0" w:after="0"/>
        <w:ind w:left="-5" w:hanging="10"/>
        <w:jc w:val="left"/>
        <w:rPr>
          <w:sz w:val="22"/>
        </w:rPr>
      </w:pPr>
      <w:r>
        <w:rPr>
          <w:b/>
          <w:sz w:val="22"/>
        </w:rPr>
        <w:t>2.2. Исполнитель имеет право:</w:t>
      </w:r>
    </w:p>
    <w:p>
      <w:pPr>
        <w:pStyle w:val="Normal"/>
        <w:spacing w:lineRule="auto" w:line="240" w:before="0" w:after="0"/>
        <w:ind w:left="-5" w:hanging="10"/>
        <w:rPr>
          <w:sz w:val="22"/>
        </w:rPr>
      </w:pPr>
      <w:r>
        <w:rPr>
          <w:sz w:val="22"/>
        </w:rPr>
        <w:t>2.2.1. Привлекать для оказания медицинских услуг сторонних исполнителей и соисполнителей по своему выбору.</w:t>
      </w:r>
    </w:p>
    <w:p>
      <w:pPr>
        <w:pStyle w:val="Normal"/>
        <w:spacing w:lineRule="auto" w:line="240" w:before="0" w:after="0"/>
        <w:ind w:left="-5" w:hanging="10"/>
        <w:rPr>
          <w:sz w:val="22"/>
        </w:rPr>
      </w:pPr>
      <w:r>
        <w:rPr>
          <w:sz w:val="22"/>
        </w:rPr>
        <w:t>2.2.2. Отказать в предоставлении медицинских услуг в случаях, предусмотренных законодательством РФ, в том числе в случае, когда предоставляемая медицинская услуга не является предметом лицензируемой деятельности Исполнителя, при наличии противопоказаний со стороны здоровья, при отсутствии медицинских показаний и риске нанесения вреда здоровью и иных объективных обстоятельствах, при которых услуга не сможет отвечать требованиям качества и безопасности, предусмотренным законом и подзаконными актами РФ, а также при отсутствии возможности предоставления услуг.</w:t>
      </w:r>
    </w:p>
    <w:p>
      <w:pPr>
        <w:pStyle w:val="Normal"/>
        <w:spacing w:lineRule="auto" w:line="240" w:before="0" w:after="0"/>
        <w:ind w:left="-5" w:hanging="10"/>
        <w:rPr>
          <w:sz w:val="22"/>
        </w:rPr>
      </w:pPr>
      <w:r>
        <w:rPr>
          <w:sz w:val="22"/>
        </w:rPr>
        <w:t>2.2.3. В соответствии с действующим законодательством РФ обрабатывать и передавать персональные данные пациента в рамках настоящего Договора и информацию о состоянии здоровья пациента.</w:t>
      </w:r>
    </w:p>
    <w:p>
      <w:pPr>
        <w:pStyle w:val="Normal"/>
        <w:spacing w:lineRule="auto" w:line="240" w:before="0" w:after="0"/>
        <w:ind w:left="-5" w:hanging="10"/>
        <w:rPr>
          <w:sz w:val="22"/>
        </w:rPr>
      </w:pPr>
      <w:r>
        <w:rPr>
          <w:sz w:val="22"/>
        </w:rPr>
        <w:t>2.2.4 в целях внутреннего контроля качества и безопасности медицинской деятельности проводить фотографирование Потребителя (Заказчика), установить на территории Исполнителя видеонаблюдение (в том числе в холле и в кабинетах медицинской организации);</w:t>
      </w:r>
    </w:p>
    <w:p>
      <w:pPr>
        <w:pStyle w:val="Normal"/>
        <w:spacing w:lineRule="auto" w:line="240" w:before="0" w:after="0"/>
        <w:ind w:left="-5" w:hanging="10"/>
        <w:rPr>
          <w:sz w:val="22"/>
        </w:rPr>
      </w:pPr>
      <w:r>
        <w:rPr>
          <w:sz w:val="22"/>
        </w:rPr>
        <w:t>2.2.5 не допускать в кабинет лечащего врача посторонних лиц (включая мужа, жену и иных родственников Потребителя) во время оказания медицинских услуг Потребителю, за исключением случаев, предусмотренных ч.5 ст.19 ФЗ №323-ФЗ от 21.11.2011.</w:t>
      </w:r>
    </w:p>
    <w:p>
      <w:pPr>
        <w:pStyle w:val="Normal"/>
        <w:spacing w:lineRule="auto" w:line="240" w:before="0" w:after="0"/>
        <w:ind w:left="-5" w:hanging="10"/>
        <w:jc w:val="left"/>
        <w:rPr>
          <w:sz w:val="22"/>
        </w:rPr>
      </w:pPr>
      <w:r>
        <w:rPr>
          <w:b/>
          <w:sz w:val="22"/>
        </w:rPr>
        <w:t>2.3. Заказчик (Потребитель) обязан:</w:t>
      </w:r>
    </w:p>
    <w:p>
      <w:pPr>
        <w:pStyle w:val="Normal"/>
        <w:spacing w:lineRule="auto" w:line="240" w:before="0" w:after="0"/>
        <w:ind w:left="-5" w:hanging="10"/>
        <w:rPr>
          <w:sz w:val="22"/>
        </w:rPr>
      </w:pPr>
      <w:r>
        <w:rPr>
          <w:sz w:val="22"/>
        </w:rPr>
        <w:t>2.3.1. До начала оказания медицинских услуг сообщить медицинскому персоналу все необходимые сведения о себе для успешного проведения лечебно-диагностического процесса, в том числе о перенесённых заболеваниях, аллергических реакциях, противопоказаниях и другие сведения, необходимые для качественного оказания медицинской помощи.</w:t>
      </w:r>
    </w:p>
    <w:p>
      <w:pPr>
        <w:pStyle w:val="Normal"/>
        <w:spacing w:lineRule="auto" w:line="240" w:before="0" w:after="0"/>
        <w:ind w:left="-5" w:hanging="10"/>
        <w:rPr>
          <w:sz w:val="22"/>
        </w:rPr>
      </w:pPr>
      <w:r>
        <w:rPr>
          <w:sz w:val="22"/>
        </w:rPr>
        <w:t>2.3.2. Уважительно относиться к медицинскому персоналу и другим пациентам, выполнять все рекомендованные назначения, а в случае неявки на прием в установленное время, заблаговременно извещать об этом Исполнителя.</w:t>
      </w:r>
    </w:p>
    <w:p>
      <w:pPr>
        <w:pStyle w:val="Normal"/>
        <w:spacing w:lineRule="auto" w:line="240" w:before="0" w:after="0"/>
        <w:ind w:left="-5" w:hanging="10"/>
        <w:rPr>
          <w:sz w:val="22"/>
        </w:rPr>
      </w:pPr>
      <w:r>
        <w:rPr>
          <w:sz w:val="22"/>
        </w:rPr>
        <w:t>2.3.3. Своевременно производить оплату медицинских услуг согласно действующему Прейскуранту.</w:t>
      </w:r>
    </w:p>
    <w:p>
      <w:pPr>
        <w:pStyle w:val="Normal"/>
        <w:spacing w:lineRule="auto" w:line="240" w:before="0" w:after="0"/>
        <w:ind w:left="-5" w:hanging="10"/>
        <w:jc w:val="left"/>
        <w:rPr>
          <w:sz w:val="22"/>
        </w:rPr>
      </w:pPr>
      <w:r>
        <w:rPr>
          <w:b/>
          <w:sz w:val="22"/>
        </w:rPr>
        <w:t>2.4. Заказчик (Потребитель) имеет право:</w:t>
      </w:r>
    </w:p>
    <w:p>
      <w:pPr>
        <w:pStyle w:val="Normal"/>
        <w:spacing w:lineRule="auto" w:line="240" w:before="0" w:after="0"/>
        <w:ind w:left="-5" w:hanging="10"/>
        <w:rPr>
          <w:sz w:val="22"/>
        </w:rPr>
      </w:pPr>
      <w:r>
        <w:rPr>
          <w:sz w:val="22"/>
        </w:rPr>
        <w:t>2.4.1. Потребитель имеет право отказаться от получения медицинских услуг и вмешательств по своему усмотрению с предварительной отметкой (подписью) в медицинской документации.</w:t>
      </w:r>
    </w:p>
    <w:p>
      <w:pPr>
        <w:pStyle w:val="Normal"/>
        <w:spacing w:lineRule="auto" w:line="240" w:before="0" w:after="0"/>
        <w:ind w:left="-5" w:hanging="10"/>
        <w:rPr>
          <w:sz w:val="22"/>
        </w:rPr>
      </w:pPr>
      <w:r>
        <w:rPr>
          <w:sz w:val="22"/>
        </w:rPr>
        <w:t>2.4.2. Получать необходимую информацию о состоянии своего здоровья после получения платных медицинских услуг.</w:t>
      </w:r>
    </w:p>
    <w:p>
      <w:pPr>
        <w:pStyle w:val="1"/>
        <w:spacing w:lineRule="auto" w:line="240" w:before="0" w:after="0"/>
        <w:ind w:left="225" w:hanging="240"/>
        <w:rPr>
          <w:sz w:val="22"/>
        </w:rPr>
      </w:pPr>
      <w:r>
        <w:rPr>
          <w:sz w:val="22"/>
        </w:rPr>
        <w:t>Условия и сроки ожидания платных медицинских услуг</w:t>
      </w:r>
    </w:p>
    <w:p>
      <w:pPr>
        <w:pStyle w:val="Normal"/>
        <w:spacing w:lineRule="auto" w:line="240" w:before="0" w:after="0"/>
        <w:ind w:left="-5" w:hanging="10"/>
        <w:rPr>
          <w:sz w:val="22"/>
        </w:rPr>
      </w:pPr>
      <w:r>
        <w:rPr>
          <w:sz w:val="22"/>
        </w:rPr>
        <w:t>3.1. Условия и сроки ожидания платных медицинских услуг устанавливаются в Дополнительном соглашении в соответствии с п.1.2 Договора.</w:t>
      </w:r>
    </w:p>
    <w:p>
      <w:pPr>
        <w:pStyle w:val="Normal"/>
        <w:spacing w:lineRule="auto" w:line="240" w:before="0" w:after="0"/>
        <w:ind w:left="-5" w:hanging="10"/>
        <w:rPr>
          <w:sz w:val="22"/>
        </w:rPr>
      </w:pPr>
      <w:r>
        <w:rPr>
          <w:sz w:val="22"/>
        </w:rPr>
        <w:t>3.2. Информация о медицинском работнике, отвечающем за предоставление соответствующей платной медицинской услуги , о методах оказания медицинской помощи, связанных с ними рисках, видах медицинского вмешательства, их последствиях и ожидаемых результатах оказания медицинской помощи доводится до сведения Потребителя в Информированном Добровольном согласии на медицинское вмешательство, а также стенде Исполнителя.</w:t>
      </w:r>
    </w:p>
    <w:p>
      <w:pPr>
        <w:pStyle w:val="Normal"/>
        <w:spacing w:lineRule="auto" w:line="240" w:before="0" w:after="0"/>
        <w:ind w:left="-5" w:hanging="10"/>
        <w:rPr>
          <w:sz w:val="22"/>
        </w:rPr>
      </w:pPr>
      <w:r>
        <w:rPr>
          <w:sz w:val="22"/>
        </w:rPr>
        <w:t>3.3. Порядок оказания медицинской помощи и стандарты медицинской помощи (при наличии), применяемые при предоставлении платных медицинских услуг указаны на интернет-портале minzdrav.gov.ru, ссылки на который размещены на стенде Исполнителя.</w:t>
      </w:r>
    </w:p>
    <w:p>
      <w:pPr>
        <w:pStyle w:val="Normal"/>
        <w:spacing w:lineRule="auto" w:line="240" w:before="0" w:after="0"/>
        <w:ind w:left="-5" w:hanging="10"/>
        <w:rPr>
          <w:sz w:val="22"/>
        </w:rPr>
      </w:pPr>
      <w:r>
        <w:rPr>
          <w:sz w:val="22"/>
        </w:rPr>
        <w:t>3.4. Возможность осуществления отдельных консультаций или медицинских вмешательств, в том числе в объеме, превышающем объем выполняемого стандарта медицинской помощи, указываются в Дополнительном соглашении к Договору.</w:t>
      </w:r>
    </w:p>
    <w:p>
      <w:pPr>
        <w:pStyle w:val="1"/>
        <w:spacing w:lineRule="auto" w:line="240" w:before="0" w:after="0"/>
        <w:ind w:left="225" w:hanging="240"/>
        <w:rPr>
          <w:sz w:val="22"/>
        </w:rPr>
      </w:pPr>
      <w:r>
        <w:rPr>
          <w:sz w:val="22"/>
        </w:rPr>
        <w:t>Стоимость услуг и порядок расчётов</w:t>
      </w:r>
    </w:p>
    <w:p>
      <w:pPr>
        <w:pStyle w:val="Normal"/>
        <w:spacing w:lineRule="auto" w:line="240" w:before="0" w:after="0"/>
        <w:ind w:left="-5" w:hanging="10"/>
        <w:rPr>
          <w:sz w:val="22"/>
        </w:rPr>
      </w:pPr>
      <w:r>
        <w:rPr>
          <w:sz w:val="22"/>
        </w:rPr>
        <w:t>4.1. Стоимость медицинских услуг определяется в соответствии с действующим Прейскурантом, утвержденным Исполнителем на момент оказания медицинской услуги и указывается в Дополнительном соглашении к Договору.</w:t>
      </w:r>
    </w:p>
    <w:p>
      <w:pPr>
        <w:pStyle w:val="Normal"/>
        <w:spacing w:lineRule="auto" w:line="240" w:before="0" w:after="0"/>
        <w:ind w:left="-5" w:hanging="10"/>
        <w:rPr>
          <w:sz w:val="22"/>
        </w:rPr>
      </w:pPr>
      <w:r>
        <w:rPr>
          <w:sz w:val="22"/>
        </w:rPr>
        <w:t>4.2. Стороны договорились, что оплата медицинских услуг осуществляется Заказчиком и (или) в размере 100% (ста процентов) предоплаты путем внесения наличных денежных средств в кассу или путем перечисления на расчетный счет Исполнителя.</w:t>
      </w:r>
    </w:p>
    <w:p>
      <w:pPr>
        <w:pStyle w:val="Normal"/>
        <w:spacing w:lineRule="auto" w:line="240" w:before="0" w:after="0"/>
        <w:ind w:left="-5" w:hanging="10"/>
        <w:rPr>
          <w:sz w:val="22"/>
        </w:rPr>
      </w:pPr>
      <w:r>
        <w:rPr>
          <w:sz w:val="22"/>
        </w:rPr>
        <w:t>4.3. При неоплате Потребителем (Заказчиком) стоимости оказанных медицинских услуг без предварительного письменного согласования в дополнительном соглашении к договору рассрочки оплаты с Исполнителем, за каждый день просрочки со дня фактического оказания Исполнителем медицинских услуг, Потребитель (Заказчик) оплачивает пени в размере 1% стоимости неоплаченных медицинских услуг. Уплата пени не освобождает Потребителя (Заказчика) от оплаты оказанных услуг и в счет оплаты не засчитывается.</w:t>
      </w:r>
    </w:p>
    <w:p>
      <w:pPr>
        <w:pStyle w:val="1"/>
        <w:spacing w:lineRule="auto" w:line="240" w:before="0" w:after="0"/>
        <w:ind w:left="-5" w:hanging="10"/>
        <w:rPr>
          <w:sz w:val="22"/>
        </w:rPr>
      </w:pPr>
      <w:r>
        <w:rPr>
          <w:sz w:val="22"/>
        </w:rPr>
        <w:t xml:space="preserve">Порядок </w:t>
        <w:tab/>
        <w:t xml:space="preserve">и </w:t>
        <w:tab/>
        <w:t xml:space="preserve">условия </w:t>
        <w:tab/>
        <w:t xml:space="preserve">выдачи </w:t>
        <w:tab/>
        <w:t xml:space="preserve">Потребителю </w:t>
        <w:tab/>
        <w:t xml:space="preserve">(законному </w:t>
        <w:tab/>
        <w:t xml:space="preserve">представителю) </w:t>
        <w:tab/>
        <w:t>медицинской документации</w:t>
      </w:r>
    </w:p>
    <w:p>
      <w:pPr>
        <w:pStyle w:val="Normal"/>
        <w:spacing w:lineRule="auto" w:line="240" w:before="0" w:after="0"/>
        <w:ind w:left="-5" w:hanging="10"/>
        <w:rPr>
          <w:sz w:val="22"/>
        </w:rPr>
      </w:pPr>
      <w:r>
        <w:rPr>
          <w:sz w:val="22"/>
        </w:rPr>
        <w:t>5.1. После исполнения договора, Исполнителем по письменному запросу Потребителя (законному представителя) выдаются медицинские документы,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 Срок ответа на запрос – до 30 календарных дней.</w:t>
      </w:r>
    </w:p>
    <w:p>
      <w:pPr>
        <w:pStyle w:val="Normal"/>
        <w:spacing w:lineRule="auto" w:line="240" w:before="0" w:after="0"/>
        <w:ind w:left="-5" w:hanging="10"/>
        <w:rPr>
          <w:sz w:val="22"/>
        </w:rPr>
      </w:pPr>
      <w:r>
        <w:rPr>
          <w:sz w:val="22"/>
        </w:rPr>
        <w:t>Запрос должен содержать данные, установленные Приказом Министерства здравоохранения РФ от 31 июля 2020 г. N 789н.</w:t>
      </w:r>
    </w:p>
    <w:p>
      <w:pPr>
        <w:pStyle w:val="1"/>
        <w:spacing w:lineRule="auto" w:line="240" w:before="0" w:after="0"/>
        <w:ind w:left="225" w:hanging="240"/>
        <w:rPr>
          <w:sz w:val="22"/>
        </w:rPr>
      </w:pPr>
      <w:r>
        <w:rPr>
          <w:sz w:val="22"/>
        </w:rPr>
        <w:t>Расторжение или изменение условий Договора</w:t>
      </w:r>
    </w:p>
    <w:p>
      <w:pPr>
        <w:pStyle w:val="Normal"/>
        <w:spacing w:lineRule="auto" w:line="240" w:before="0" w:after="0"/>
        <w:ind w:left="-5" w:hanging="10"/>
        <w:rPr>
          <w:sz w:val="22"/>
        </w:rPr>
      </w:pPr>
      <w:r>
        <w:rPr>
          <w:sz w:val="22"/>
        </w:rPr>
        <w:t>6.1. Настоящий договор может быть изменён или расторгнут Сторонами в период его действия на основании письменного соглашения Сторон.</w:t>
      </w:r>
    </w:p>
    <w:p>
      <w:pPr>
        <w:pStyle w:val="Normal"/>
        <w:spacing w:lineRule="auto" w:line="240" w:before="0" w:after="0"/>
        <w:ind w:left="-5" w:hanging="10"/>
        <w:rPr>
          <w:sz w:val="22"/>
        </w:rPr>
      </w:pPr>
      <w:r>
        <w:rPr>
          <w:sz w:val="22"/>
        </w:rPr>
        <w:t>6.2. Потребитель вправе в любое время отказаться от получения услуг по настоящему Договору, при условии оплаты Заказчиком и (или) Потребителем предоставленных медицинских услуг и компенсации затрат, произведенных Исполнителем.</w:t>
      </w:r>
    </w:p>
    <w:p>
      <w:pPr>
        <w:pStyle w:val="1"/>
        <w:spacing w:lineRule="auto" w:line="240" w:before="0" w:after="0"/>
        <w:ind w:left="225" w:hanging="240"/>
        <w:rPr>
          <w:sz w:val="22"/>
        </w:rPr>
      </w:pPr>
      <w:r>
        <w:rPr>
          <w:sz w:val="22"/>
        </w:rPr>
        <w:t>Порядок разрешения споров</w:t>
      </w:r>
    </w:p>
    <w:p>
      <w:pPr>
        <w:pStyle w:val="Normal"/>
        <w:spacing w:lineRule="auto" w:line="240" w:before="0" w:after="0"/>
        <w:ind w:left="-5" w:hanging="10"/>
        <w:rPr>
          <w:sz w:val="22"/>
        </w:rPr>
      </w:pPr>
      <w:r>
        <w:rPr>
          <w:sz w:val="22"/>
        </w:rPr>
        <w:t>7.1. Спор, возникший между пациентом (Потребителем) и медицинской организацией (Исполнителем) по поводу оказания медицинских услуг по настоящему Договору, может быть разрешен путем переговоров, процедуры медиации в порядке, установленном законодательством Российской Федерации.</w:t>
      </w:r>
    </w:p>
    <w:p>
      <w:pPr>
        <w:pStyle w:val="Normal"/>
        <w:spacing w:lineRule="auto" w:line="240" w:before="0" w:after="0"/>
        <w:ind w:left="-5" w:hanging="10"/>
        <w:rPr>
          <w:sz w:val="22"/>
        </w:rPr>
      </w:pPr>
      <w:r>
        <w:rPr>
          <w:sz w:val="22"/>
        </w:rPr>
        <w:t>Данное положение не лишает Стороны настоящего Договора права на непосредственное обращение в суд, как минуя процедуры альтернативного разрешения споров, так и вследствие недостижения в ходе их проведения обоюдного согласия.</w:t>
      </w:r>
    </w:p>
    <w:p>
      <w:pPr>
        <w:pStyle w:val="Normal"/>
        <w:spacing w:lineRule="auto" w:line="240" w:before="0" w:after="0"/>
        <w:ind w:left="-5" w:hanging="10"/>
        <w:rPr>
          <w:sz w:val="22"/>
        </w:rPr>
      </w:pPr>
      <w:r>
        <w:rPr>
          <w:sz w:val="22"/>
        </w:rPr>
        <w:t>6.2. При возникновении претензий по качеству оказанной медицинской услуги Потребитель (Заказчик) имеет право подать ее в письменной форме на почтовый адрес или адрес электронной почты Исполнителя, указанные в разделе договора Реквизиты сторон.</w:t>
      </w:r>
    </w:p>
    <w:p>
      <w:pPr>
        <w:pStyle w:val="Normal"/>
        <w:spacing w:lineRule="auto" w:line="240" w:before="0" w:after="0"/>
        <w:ind w:left="-5" w:hanging="10"/>
        <w:rPr>
          <w:sz w:val="22"/>
        </w:rPr>
      </w:pPr>
      <w:r>
        <w:rPr>
          <w:sz w:val="22"/>
        </w:rPr>
        <w:t>В претензии должны содержаться сведения, достаточные для идентификации Потребителя (Заказчика) (ФИО, дата предоставления медицинской услуги и ее вид), а также суть претензии и контактные данные для оперативной связи с Потребителем (Заказчиком) (телефон, адрес электронной почты).</w:t>
      </w:r>
    </w:p>
    <w:p>
      <w:pPr>
        <w:pStyle w:val="1"/>
        <w:spacing w:lineRule="auto" w:line="240" w:before="0" w:after="0"/>
        <w:ind w:left="225" w:hanging="240"/>
        <w:rPr>
          <w:sz w:val="22"/>
        </w:rPr>
      </w:pPr>
      <w:r>
        <w:rPr>
          <w:sz w:val="22"/>
        </w:rPr>
        <w:t>Ответственность сторон</w:t>
      </w:r>
    </w:p>
    <w:p>
      <w:pPr>
        <w:pStyle w:val="Normal"/>
        <w:spacing w:lineRule="auto" w:line="240" w:before="0" w:after="0"/>
        <w:ind w:left="-5" w:hanging="10"/>
        <w:rPr>
          <w:sz w:val="22"/>
        </w:rPr>
      </w:pPr>
      <w:r>
        <w:rPr>
          <w:sz w:val="22"/>
        </w:rPr>
        <w:t>8.1. Стороны несут ответственность в соответствии с законодательством РФ, действующим на момент заключения Договора.</w:t>
      </w:r>
    </w:p>
    <w:p>
      <w:pPr>
        <w:pStyle w:val="Normal"/>
        <w:spacing w:lineRule="auto" w:line="240" w:before="0" w:after="0"/>
        <w:ind w:left="-5" w:hanging="10"/>
        <w:rPr>
          <w:sz w:val="22"/>
        </w:rPr>
      </w:pPr>
      <w:r>
        <w:rPr>
          <w:sz w:val="22"/>
        </w:rPr>
        <w:t>8.2.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(форс-мажор).</w:t>
      </w:r>
    </w:p>
    <w:p>
      <w:pPr>
        <w:pStyle w:val="1"/>
        <w:spacing w:lineRule="auto" w:line="240" w:before="0" w:after="0"/>
        <w:ind w:left="225" w:hanging="240"/>
        <w:rPr>
          <w:sz w:val="22"/>
        </w:rPr>
      </w:pPr>
      <w:r>
        <w:rPr>
          <w:sz w:val="22"/>
        </w:rPr>
        <w:t>Заключительные положения</w:t>
      </w:r>
    </w:p>
    <w:p>
      <w:pPr>
        <w:pStyle w:val="Normal"/>
        <w:spacing w:lineRule="auto" w:line="240" w:before="0" w:after="0"/>
        <w:ind w:left="-5" w:hanging="10"/>
        <w:rPr>
          <w:sz w:val="22"/>
        </w:rPr>
      </w:pPr>
      <w:r>
        <w:rPr>
          <w:sz w:val="22"/>
        </w:rPr>
        <w:t>9.1. Договор признается заключенным с момента его подписания сторонами и прекращается по истечении 12 месяцев с даты его заключения, но не ранее полного исполнения сторонами принятых на себя обязательств. Если за 10 календарных дней до истечения срока действия договора ни одна из сторон не заявит о его прекращении, договор считается продленным на тот же срок и на тех же условиях.</w:t>
      </w:r>
    </w:p>
    <w:p>
      <w:pPr>
        <w:pStyle w:val="Normal"/>
        <w:spacing w:lineRule="auto" w:line="240" w:before="0" w:after="0"/>
        <w:ind w:left="-5" w:hanging="10"/>
        <w:rPr>
          <w:sz w:val="22"/>
        </w:rPr>
      </w:pPr>
      <w:r>
        <w:rPr>
          <w:sz w:val="22"/>
        </w:rPr>
        <w:t>9.2. Положения, не указанные в настоящем Договоре, регулируются действующим на момент заключения Договора законодательством Российской Федерации.</w:t>
      </w:r>
    </w:p>
    <w:p>
      <w:pPr>
        <w:pStyle w:val="Normal"/>
        <w:spacing w:lineRule="auto" w:line="240" w:before="0" w:after="0"/>
        <w:ind w:left="-5" w:hanging="10"/>
        <w:rPr>
          <w:sz w:val="22"/>
        </w:rPr>
      </w:pPr>
      <w:r>
        <w:rPr>
          <w:sz w:val="22"/>
        </w:rPr>
        <w:t>9.3. В соответствии с ч.2. ст. 160 ГК РФ, Стороны договорились, что при подписании настоящего договора и документов, являющихся его неотъемлемой частью (дополнительных соглашений и т.д.) возможно использование факсимильного воспроизведения подписи с помощью средств механического или иного копирования либо иного аналога собственноручной подписи.</w:t>
      </w:r>
    </w:p>
    <w:p>
      <w:pPr>
        <w:sectPr>
          <w:headerReference w:type="default" r:id="rId2"/>
          <w:type w:val="nextPage"/>
          <w:pgSz w:w="11906" w:h="16838"/>
          <w:pgMar w:left="570" w:right="544" w:header="659" w:top="1159" w:footer="0" w:bottom="631" w:gutter="0"/>
          <w:pgNumType w:fmt="decimal"/>
          <w:formProt w:val="false"/>
          <w:textDirection w:val="lrTb"/>
          <w:docGrid w:type="default" w:linePitch="600" w:charSpace="32768"/>
        </w:sectPr>
      </w:pPr>
    </w:p>
    <w:p>
      <w:pPr>
        <w:pStyle w:val="Normal"/>
        <w:spacing w:lineRule="auto" w:line="240" w:before="0" w:after="0"/>
        <w:ind w:left="-5" w:hanging="10"/>
        <w:jc w:val="left"/>
        <w:rPr>
          <w:sz w:val="22"/>
        </w:rPr>
      </w:pPr>
      <w:r>
        <w:rPr>
          <w:b/>
          <w:sz w:val="22"/>
        </w:rPr>
        <w:t>10. Подписи и реквизиты сторон</w:t>
      </w:r>
    </w:p>
    <w:p>
      <w:pPr>
        <w:pStyle w:val="1"/>
        <w:numPr>
          <w:ilvl w:val="0"/>
          <w:numId w:val="0"/>
        </w:numPr>
        <w:spacing w:lineRule="auto" w:line="240" w:before="0" w:after="0"/>
        <w:ind w:left="90" w:hanging="0"/>
        <w:rPr>
          <w:sz w:val="22"/>
        </w:rPr>
      </w:pPr>
      <w:r>
        <w:rPr>
          <w:sz w:val="22"/>
        </w:rPr>
        <w:t>Директор</w:t>
      </w:r>
    </w:p>
    <w:p>
      <w:pPr>
        <w:pStyle w:val="Normal"/>
        <w:spacing w:lineRule="auto" w:line="240" w:before="0" w:after="0"/>
        <w:ind w:left="90" w:hanging="10"/>
        <w:rPr>
          <w:sz w:val="22"/>
        </w:rPr>
      </w:pPr>
      <w:r>
        <w:rPr>
          <w:sz w:val="22"/>
        </w:rPr>
        <w:t>ООО «Профи-Лаб»</w:t>
      </w:r>
    </w:p>
    <w:p>
      <w:pPr>
        <w:pStyle w:val="Normal"/>
        <w:spacing w:lineRule="auto" w:line="240" w:before="0" w:after="0"/>
        <w:ind w:left="75" w:right="-15" w:hanging="10"/>
        <w:jc w:val="left"/>
        <w:rPr>
          <w:sz w:val="22"/>
        </w:rPr>
      </w:pPr>
      <w:r>
        <w:rPr>
          <w:b/>
          <w:sz w:val="22"/>
        </w:rPr>
        <w:t xml:space="preserve">Юридический </w:t>
        <w:tab/>
        <w:t xml:space="preserve">адрес: </w:t>
        <w:tab/>
      </w:r>
      <w:r>
        <w:rPr>
          <w:sz w:val="22"/>
        </w:rPr>
        <w:t xml:space="preserve">152934 </w:t>
        <w:tab/>
        <w:t>Ярославская область, Рыбинский р-н, г.Рыбинск, ул Пушкина д.49 оф.1</w:t>
      </w:r>
    </w:p>
    <w:p>
      <w:pPr>
        <w:pStyle w:val="Normal"/>
        <w:spacing w:lineRule="auto" w:line="240" w:before="0" w:after="0"/>
        <w:ind w:left="75" w:right="-15" w:hanging="10"/>
        <w:jc w:val="left"/>
        <w:rPr>
          <w:sz w:val="22"/>
        </w:rPr>
      </w:pPr>
      <w:r>
        <w:rPr>
          <w:b/>
          <w:sz w:val="22"/>
        </w:rPr>
        <w:t xml:space="preserve">Фактический </w:t>
        <w:tab/>
        <w:t>адрес:</w:t>
      </w:r>
      <w:r>
        <w:rPr>
          <w:sz w:val="22"/>
        </w:rPr>
        <w:t xml:space="preserve"> </w:t>
        <w:tab/>
        <w:t xml:space="preserve">152934 </w:t>
        <w:tab/>
        <w:t>Ярославская область, Рыбинский р-н, г.Рыбинск, ул Пушкина д.49 оф.1</w:t>
      </w:r>
    </w:p>
    <w:p>
      <w:pPr>
        <w:pStyle w:val="Normal"/>
        <w:spacing w:lineRule="auto" w:line="240" w:before="0" w:after="0"/>
        <w:ind w:left="90" w:hanging="10"/>
        <w:rPr>
          <w:sz w:val="22"/>
        </w:rPr>
      </w:pPr>
      <w:r>
        <w:rPr>
          <w:b/>
          <w:sz w:val="22"/>
        </w:rPr>
        <w:t>ИНН/КПП</w:t>
      </w:r>
      <w:r>
        <w:rPr>
          <w:sz w:val="22"/>
        </w:rPr>
        <w:t>:7610122387</w:t>
      </w:r>
    </w:p>
    <w:p>
      <w:pPr>
        <w:pStyle w:val="Normal"/>
        <w:spacing w:lineRule="auto" w:line="240" w:before="0" w:after="0"/>
        <w:ind w:left="75" w:right="1811" w:hanging="10"/>
        <w:jc w:val="left"/>
        <w:rPr>
          <w:sz w:val="22"/>
        </w:rPr>
      </w:pPr>
      <w:r>
        <w:rPr>
          <w:b/>
          <w:sz w:val="22"/>
        </w:rPr>
        <w:t>ОГРН</w:t>
      </w:r>
      <w:r>
        <w:rPr>
          <w:sz w:val="22"/>
        </w:rPr>
        <w:t xml:space="preserve">:1167627097703 </w:t>
      </w:r>
    </w:p>
    <w:p>
      <w:pPr>
        <w:pStyle w:val="Normal"/>
        <w:spacing w:lineRule="auto" w:line="240" w:before="0" w:after="0"/>
        <w:ind w:left="75" w:right="1811" w:hanging="10"/>
        <w:jc w:val="left"/>
        <w:rPr>
          <w:b/>
          <w:b/>
          <w:sz w:val="22"/>
        </w:rPr>
      </w:pPr>
      <w:r>
        <w:rPr>
          <w:b/>
          <w:sz w:val="22"/>
        </w:rPr>
        <w:t xml:space="preserve">Банковские реквизиты: </w:t>
      </w:r>
    </w:p>
    <w:p>
      <w:pPr>
        <w:pStyle w:val="Normal"/>
        <w:spacing w:lineRule="auto" w:line="240" w:before="0" w:after="0"/>
        <w:ind w:left="75" w:right="1811" w:hanging="10"/>
        <w:jc w:val="left"/>
        <w:rPr>
          <w:sz w:val="22"/>
        </w:rPr>
      </w:pPr>
      <w:r>
        <w:rPr>
          <w:sz w:val="22"/>
        </w:rPr>
        <w:t xml:space="preserve">р/с:40702810902000078735 </w:t>
      </w:r>
    </w:p>
    <w:p>
      <w:pPr>
        <w:pStyle w:val="Normal"/>
        <w:spacing w:lineRule="auto" w:line="240" w:before="0" w:after="0"/>
        <w:ind w:left="75" w:right="1811" w:hanging="10"/>
        <w:jc w:val="left"/>
        <w:rPr>
          <w:sz w:val="22"/>
        </w:rPr>
      </w:pPr>
      <w:r>
        <w:rPr>
          <w:sz w:val="22"/>
        </w:rPr>
        <w:t xml:space="preserve">к/с: 30101810300000000760 </w:t>
      </w:r>
    </w:p>
    <w:p>
      <w:pPr>
        <w:pStyle w:val="Normal"/>
        <w:spacing w:lineRule="auto" w:line="240" w:before="0" w:after="0"/>
        <w:ind w:left="75" w:right="1811" w:hanging="10"/>
        <w:jc w:val="left"/>
        <w:rPr>
          <w:b/>
          <w:b/>
          <w:sz w:val="22"/>
        </w:rPr>
      </w:pPr>
      <w:r>
        <w:rPr>
          <w:b/>
          <w:sz w:val="22"/>
        </w:rPr>
        <w:t xml:space="preserve">БИК: </w:t>
      </w:r>
      <w:r>
        <w:rPr>
          <w:sz w:val="22"/>
        </w:rPr>
        <w:t>047888760</w:t>
      </w:r>
    </w:p>
    <w:p>
      <w:pPr>
        <w:pStyle w:val="Normal"/>
        <w:spacing w:lineRule="auto" w:line="240" w:before="0" w:after="0"/>
        <w:ind w:left="75" w:right="1811" w:hanging="10"/>
        <w:jc w:val="left"/>
        <w:rPr>
          <w:b/>
          <w:b/>
          <w:sz w:val="22"/>
        </w:rPr>
      </w:pPr>
      <w:r>
        <w:rPr>
          <w:b/>
          <w:sz w:val="22"/>
        </w:rPr>
        <w:t xml:space="preserve">Телефон: </w:t>
      </w:r>
      <w:r>
        <w:rPr>
          <w:sz w:val="22"/>
        </w:rPr>
        <w:t>8(4855)32-77-32</w:t>
      </w:r>
    </w:p>
    <w:p>
      <w:pPr>
        <w:pStyle w:val="Normal"/>
        <w:spacing w:lineRule="auto" w:line="240" w:before="0" w:after="0"/>
        <w:ind w:left="75" w:right="1811" w:hanging="10"/>
        <w:jc w:val="left"/>
        <w:rPr>
          <w:b/>
          <w:b/>
          <w:sz w:val="22"/>
        </w:rPr>
      </w:pPr>
      <w:r>
        <w:rPr>
          <w:b/>
          <w:sz w:val="22"/>
        </w:rPr>
      </w:r>
    </w:p>
    <w:p>
      <w:pPr>
        <w:pStyle w:val="Normal"/>
        <w:spacing w:lineRule="auto" w:line="240" w:before="0" w:after="0"/>
        <w:ind w:left="75" w:right="1811" w:hanging="10"/>
        <w:jc w:val="left"/>
        <w:rPr>
          <w:b/>
          <w:b/>
          <w:sz w:val="22"/>
        </w:rPr>
      </w:pPr>
      <w:r>
        <w:rPr>
          <w:b/>
          <w:sz w:val="22"/>
        </w:rPr>
      </w:r>
    </w:p>
    <w:p>
      <w:pPr>
        <w:pStyle w:val="Normal"/>
        <w:spacing w:lineRule="auto" w:line="240" w:before="0" w:after="0"/>
        <w:ind w:left="75" w:right="1811" w:hanging="10"/>
        <w:jc w:val="left"/>
        <w:rPr>
          <w:b/>
          <w:b/>
          <w:sz w:val="22"/>
        </w:rPr>
      </w:pPr>
      <w:r>
        <w:rPr>
          <w:b/>
          <w:sz w:val="22"/>
        </w:rPr>
      </w:r>
    </w:p>
    <w:p>
      <w:pPr>
        <w:pStyle w:val="Normal"/>
        <w:spacing w:lineRule="auto" w:line="240" w:before="0" w:after="0"/>
        <w:ind w:left="75" w:right="1811" w:hanging="10"/>
        <w:jc w:val="left"/>
        <w:rPr>
          <w:b/>
          <w:b/>
          <w:sz w:val="22"/>
        </w:rPr>
      </w:pPr>
      <w:r>
        <w:rPr>
          <w:b/>
          <w:sz w:val="22"/>
        </w:rPr>
      </w:r>
    </w:p>
    <w:p>
      <w:pPr>
        <w:pStyle w:val="Normal"/>
        <w:spacing w:lineRule="auto" w:line="240" w:before="0" w:after="0"/>
        <w:ind w:left="75" w:right="1811" w:hanging="10"/>
        <w:jc w:val="left"/>
        <w:rPr>
          <w:b/>
          <w:b/>
          <w:sz w:val="22"/>
        </w:rPr>
      </w:pPr>
      <w:r>
        <w:rPr>
          <w:b/>
          <w:sz w:val="22"/>
        </w:rPr>
      </w:r>
    </w:p>
    <w:p>
      <w:pPr>
        <w:pStyle w:val="Normal"/>
        <w:spacing w:lineRule="auto" w:line="240" w:before="0" w:after="0"/>
        <w:ind w:left="75" w:right="1811" w:hanging="10"/>
        <w:jc w:val="left"/>
        <w:rPr>
          <w:b/>
          <w:b/>
          <w:sz w:val="22"/>
        </w:rPr>
      </w:pPr>
      <w:r>
        <w:rPr>
          <w:b/>
          <w:sz w:val="22"/>
        </w:rPr>
      </w:r>
    </w:p>
    <w:p>
      <w:pPr>
        <w:pStyle w:val="Normal"/>
        <w:spacing w:lineRule="auto" w:line="240" w:before="0" w:after="0"/>
        <w:ind w:left="0" w:right="1811" w:hanging="0"/>
        <w:jc w:val="left"/>
        <w:rPr>
          <w:b/>
          <w:b/>
          <w:sz w:val="22"/>
        </w:rPr>
      </w:pPr>
      <w:r>
        <w:rPr>
          <w:b/>
          <w:sz w:val="22"/>
        </w:rPr>
      </w:r>
      <w:bookmarkStart w:id="0" w:name="_GoBack"/>
      <w:bookmarkStart w:id="1" w:name="_GoBack"/>
      <w:bookmarkEnd w:id="1"/>
    </w:p>
    <w:p>
      <w:pPr>
        <w:pStyle w:val="Normal"/>
        <w:spacing w:lineRule="auto" w:line="240" w:before="0" w:after="0"/>
        <w:ind w:left="75" w:right="1811" w:hanging="10"/>
        <w:jc w:val="left"/>
        <w:rPr>
          <w:b/>
          <w:b/>
          <w:sz w:val="22"/>
        </w:rPr>
      </w:pPr>
      <w:r>
        <w:rPr>
          <w:b/>
          <w:sz w:val="22"/>
        </w:rPr>
      </w:r>
    </w:p>
    <w:p>
      <w:pPr>
        <w:pStyle w:val="Normal"/>
        <w:spacing w:lineRule="auto" w:line="240" w:before="0" w:after="0"/>
        <w:ind w:left="0" w:hanging="0"/>
        <w:jc w:val="left"/>
        <w:rPr>
          <w:sz w:val="22"/>
        </w:rPr>
      </w:pPr>
      <w:r>
        <w:rPr>
          <w:b/>
          <w:sz w:val="22"/>
        </w:rPr>
        <w:t>Потребитель (законный представитель):</w:t>
      </w:r>
    </w:p>
    <w:p>
      <w:pPr>
        <w:pStyle w:val="Normal"/>
        <w:spacing w:lineRule="auto" w:line="240" w:before="0" w:after="0"/>
        <w:ind w:left="-5" w:hanging="10"/>
        <w:rPr>
          <w:sz w:val="22"/>
        </w:rPr>
      </w:pPr>
      <w:r>
        <w:rPr>
          <w:sz w:val="22"/>
        </w:rPr>
        <w:t>ФИО:</w:t>
      </w:r>
    </w:p>
    <w:p>
      <w:pPr>
        <w:pStyle w:val="Normal"/>
        <w:spacing w:lineRule="auto" w:line="240" w:before="0" w:after="0"/>
        <w:ind w:left="-5" w:hanging="10"/>
        <w:rPr>
          <w:sz w:val="22"/>
        </w:rPr>
      </w:pPr>
      <w:r>
        <w:rPr>
          <w:sz w:val="22"/>
        </w:rPr>
        <w:t xml:space="preserve">Адрес: </w:t>
      </w:r>
    </w:p>
    <w:p>
      <w:pPr>
        <w:pStyle w:val="Normal"/>
        <w:spacing w:lineRule="auto" w:line="240" w:before="0" w:after="0"/>
        <w:ind w:left="-5" w:hanging="10"/>
        <w:rPr>
          <w:sz w:val="22"/>
        </w:rPr>
      </w:pPr>
      <w:r>
        <w:rPr>
          <w:sz w:val="22"/>
        </w:rPr>
        <w:t xml:space="preserve">Дата рождения: </w:t>
      </w:r>
    </w:p>
    <w:p>
      <w:pPr>
        <w:pStyle w:val="Normal"/>
        <w:spacing w:lineRule="auto" w:line="240" w:before="0" w:after="0"/>
        <w:ind w:left="-5" w:hanging="10"/>
        <w:rPr>
          <w:sz w:val="22"/>
        </w:rPr>
      </w:pPr>
      <w:r>
        <w:rPr>
          <w:sz w:val="22"/>
        </w:rPr>
        <w:t xml:space="preserve">Место рождения: </w:t>
      </w:r>
      <w:r>
        <w:rPr>
          <w:rFonts w:eastAsia="Courier New" w:cs="Courier New" w:ascii="Courier New" w:hAnsi="Courier New"/>
          <w:sz w:val="22"/>
        </w:rPr>
        <w:t>______________</w:t>
      </w:r>
    </w:p>
    <w:p>
      <w:pPr>
        <w:pStyle w:val="Normal"/>
        <w:spacing w:lineRule="auto" w:line="240" w:before="0" w:after="0"/>
        <w:ind w:left="-5" w:hanging="10"/>
        <w:rPr>
          <w:sz w:val="22"/>
        </w:rPr>
      </w:pPr>
      <w:r>
        <w:rPr>
          <w:sz w:val="22"/>
        </w:rPr>
        <w:t>Телефон:</w:t>
      </w:r>
    </w:p>
    <w:p>
      <w:pPr>
        <w:pStyle w:val="Normal"/>
        <w:spacing w:lineRule="auto" w:line="240" w:before="0" w:after="0"/>
        <w:ind w:left="10" w:right="-15" w:hanging="10"/>
        <w:jc w:val="left"/>
        <w:rPr>
          <w:sz w:val="22"/>
        </w:rPr>
      </w:pPr>
      <w:r>
        <w:rPr>
          <w:sz w:val="22"/>
        </w:rPr>
        <w:t>Паспорт:</w:t>
      </w:r>
    </w:p>
    <w:p>
      <w:pPr>
        <w:sectPr>
          <w:type w:val="continuous"/>
          <w:pgSz w:w="11906" w:h="16838"/>
          <w:pgMar w:left="570" w:right="544" w:header="659" w:top="1159" w:footer="0" w:bottom="631" w:gutter="0"/>
          <w:cols w:num="2" w:space="672" w:equalWidth="true" w:sep="false"/>
          <w:formProt w:val="false"/>
          <w:textDirection w:val="lrTb"/>
          <w:docGrid w:type="default" w:linePitch="600" w:charSpace="32768"/>
        </w:sectPr>
      </w:pPr>
    </w:p>
    <w:p>
      <w:pPr>
        <w:pStyle w:val="1"/>
        <w:numPr>
          <w:ilvl w:val="0"/>
          <w:numId w:val="0"/>
        </w:numPr>
        <w:spacing w:lineRule="auto" w:line="240" w:before="0" w:after="0"/>
        <w:ind w:left="-5" w:hanging="0"/>
        <w:rPr>
          <w:sz w:val="22"/>
        </w:rPr>
      </w:pPr>
      <w:r>
        <w:rPr>
          <w:sz w:val="22"/>
        </w:rPr>
        <w:t>Администратор</w:t>
      </w:r>
    </w:p>
    <w:p>
      <w:pPr>
        <w:pStyle w:val="Normal"/>
        <w:spacing w:lineRule="auto" w:line="240" w:before="0" w:after="0"/>
        <w:ind w:left="-5" w:hanging="10"/>
        <w:rPr>
          <w:sz w:val="22"/>
        </w:rPr>
      </w:pPr>
      <w:r>
        <w:rPr>
          <w:rFonts w:eastAsia="Courier New" w:cs="Courier New" w:ascii="Courier New" w:hAnsi="Courier New"/>
          <w:sz w:val="22"/>
        </w:rPr>
        <w:t xml:space="preserve">______________ </w:t>
      </w:r>
      <w:r>
        <w:rPr>
          <w:sz w:val="22"/>
        </w:rPr>
        <w:t>/</w:t>
      </w:r>
    </w:p>
    <w:p>
      <w:pPr>
        <w:pStyle w:val="Normal"/>
        <w:spacing w:lineRule="auto" w:line="240" w:before="0" w:after="0"/>
        <w:ind w:left="-5" w:hanging="10"/>
        <w:rPr>
          <w:sz w:val="22"/>
        </w:rPr>
      </w:pPr>
      <w:r>
        <w:rPr>
          <w:rFonts w:eastAsia="Courier New" w:cs="Courier New" w:ascii="Courier New" w:hAnsi="Courier New"/>
          <w:sz w:val="22"/>
        </w:rPr>
        <w:t>______________</w:t>
      </w:r>
      <w:r>
        <w:rPr>
          <w:sz w:val="22"/>
        </w:rPr>
        <w:t xml:space="preserve"> / </w:t>
      </w:r>
    </w:p>
    <w:p>
      <w:pPr>
        <w:sectPr>
          <w:type w:val="continuous"/>
          <w:pgSz w:w="11906" w:h="16838"/>
          <w:pgMar w:left="570" w:right="544" w:header="659" w:top="1159" w:footer="0" w:bottom="631" w:gutter="0"/>
          <w:cols w:num="2" w:equalWidth="false" w:sep="false">
            <w:col w:w="5553" w:space="672"/>
            <w:col w:w="4566"/>
          </w:cols>
          <w:formProt w:val="false"/>
          <w:textDirection w:val="lrTb"/>
          <w:docGrid w:type="default" w:linePitch="600" w:charSpace="32768"/>
        </w:sectPr>
      </w:pPr>
    </w:p>
    <w:p>
      <w:pPr>
        <w:pStyle w:val="Normal"/>
        <w:spacing w:lineRule="auto" w:line="240" w:before="0" w:after="0"/>
        <w:ind w:left="-5" w:hanging="10"/>
        <w:rPr>
          <w:sz w:val="22"/>
        </w:rPr>
      </w:pPr>
      <w:r>
        <w:rPr>
          <w:sz w:val="22"/>
        </w:rPr>
        <w:t>(М.П.)</w:t>
      </w:r>
    </w:p>
    <w:p>
      <w:pPr>
        <w:pStyle w:val="1"/>
        <w:numPr>
          <w:ilvl w:val="0"/>
          <w:numId w:val="0"/>
        </w:numPr>
        <w:spacing w:lineRule="auto" w:line="264" w:before="0" w:after="54"/>
        <w:ind w:left="0" w:hanging="0"/>
        <w:jc w:val="center"/>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rPr>
          <w:sz w:val="22"/>
        </w:rPr>
      </w:pPr>
      <w:r>
        <w:rPr>
          <w:sz w:val="22"/>
        </w:rPr>
      </w:r>
    </w:p>
    <w:p>
      <w:pPr>
        <w:pStyle w:val="Normal"/>
        <w:spacing w:before="0" w:after="147"/>
        <w:rPr>
          <w:sz w:val="22"/>
        </w:rPr>
      </w:pPr>
      <w:r>
        <w:rPr/>
      </w:r>
    </w:p>
    <w:sectPr>
      <w:type w:val="continuous"/>
      <w:pgSz w:w="11906" w:h="16838"/>
      <w:pgMar w:left="570" w:right="544" w:header="659" w:top="1159" w:footer="0" w:bottom="631" w:gutter="0"/>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Courier New">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suppressLineNumbers/>
      <w:spacing w:before="0" w:after="147"/>
      <w:rPr/>
    </w:pPr>
    <w:r>
      <w:rPr/>
      <w:pict>
        <v:shapetype id="shapetype_136" coordsize="21600,21600" o:spt="136" adj="10800" path="m@9,l@10,em@11,21600l@12,21600e">
          <v:stroke joinstyle="miter"/>
          <v:formulas>
            <v:f eqn="val #0"/>
            <v:f eqn="sum @0 0 10800"/>
            <v:f eqn="sum @0 0 0"/>
            <v:f eqn="sum width 0 @0"/>
            <v:f eqn="prod @2 2 1"/>
            <v:f eqn="prod @3 2 1"/>
            <v:f eqn="if @1 @5 @4"/>
            <v:f eqn="sum 0 @6 0"/>
            <v:f eqn="sum width 0 @6"/>
            <v:f eqn="if @1 0 @8"/>
            <v:f eqn="if @1 @7 width"/>
            <v:f eqn="if @1 @8 0"/>
            <v:f eqn="if @1 width @7"/>
          </v:formulas>
          <v:handles>
            <v:h position="@0,21600"/>
          </v:handles>
        </v:shapetype>
        <v:shape id="PowerPlusWaterMarkObject" o:spid="shape_0" fillcolor="silver" stroked="f" style="position:absolute;margin-left:0pt;margin-top:301.45pt;width:539.5pt;height:149.45pt;mso-wrap-style:none;v-text-anchor:middle;rotation:315;mso-position-horizontal:center;mso-position-horizontal-relative:margin;mso-position-vertical:center;mso-position-vertical-relative:margin" type="shapetype_136">
          <v:path textpathok="t"/>
          <v:textpath on="t" fitshape="t" string="Образец" trim="t" style="font-family:&quot;Liberation Sans&quot;;font-size:1pt"/>
          <v:fill o:detectmouseclick="t" type="solid" color2="#3f3f3f" opacity="0.5"/>
          <v:stroke color="#3465a4" joinstyle="round" endcap="flat"/>
          <w10:wrap type="none"/>
        </v:shape>
      </w:pic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decimal"/>
      <w:lvlText w:val="%1."/>
      <w:lvlJc w:val="left"/>
      <w:pPr>
        <w:tabs>
          <w:tab w:val="num" w:pos="0"/>
        </w:tabs>
        <w:ind w:left="0" w:hanging="0"/>
      </w:pPr>
      <w:rPr>
        <w:dstrike w:val="false"/>
        <w:strike w:val="false"/>
        <w:vertAlign w:val="baseline"/>
        <w:position w:val="0"/>
        <w:sz w:val="22"/>
        <w:sz w:val="22"/>
        <w:i w:val="false"/>
        <w:u w:val="none" w:color="000000"/>
        <w:b/>
        <w:shd w:fill="auto" w:val="clear"/>
        <w:szCs w:val="24"/>
        <w:bCs/>
        <w:rFonts w:ascii="Times New Roman" w:hAnsi="Times New Roman" w:eastAsia="Times New Roman" w:cs="Times New Roman"/>
        <w:color w:val="000000"/>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307" w:before="0" w:after="147"/>
      <w:ind w:left="10" w:hanging="10"/>
      <w:jc w:val="both"/>
    </w:pPr>
    <w:rPr>
      <w:rFonts w:ascii="Times New Roman" w:hAnsi="Times New Roman" w:eastAsia="Times New Roman" w:cs="Times New Roman"/>
      <w:color w:val="000000"/>
      <w:kern w:val="0"/>
      <w:sz w:val="24"/>
      <w:szCs w:val="22"/>
      <w:lang w:val="ru-RU" w:eastAsia="ru-RU" w:bidi="ar-SA"/>
    </w:rPr>
  </w:style>
  <w:style w:type="paragraph" w:styleId="1">
    <w:name w:val="Heading 1"/>
    <w:next w:val="Normal"/>
    <w:link w:val="10"/>
    <w:uiPriority w:val="9"/>
    <w:unhideWhenUsed/>
    <w:qFormat/>
    <w:pPr>
      <w:keepNext w:val="true"/>
      <w:keepLines/>
      <w:widowControl/>
      <w:numPr>
        <w:ilvl w:val="0"/>
        <w:numId w:val="1"/>
      </w:numPr>
      <w:suppressAutoHyphens w:val="true"/>
      <w:bidi w:val="0"/>
      <w:spacing w:lineRule="auto" w:line="259" w:before="0" w:after="210"/>
      <w:ind w:left="10" w:hanging="10"/>
      <w:jc w:val="left"/>
      <w:outlineLvl w:val="0"/>
    </w:pPr>
    <w:rPr>
      <w:rFonts w:ascii="Times New Roman" w:hAnsi="Times New Roman" w:eastAsia="Times New Roman" w:cs="Times New Roman"/>
      <w:b/>
      <w:color w:val="000000"/>
      <w:kern w:val="0"/>
      <w:sz w:val="24"/>
      <w:szCs w:val="22"/>
      <w:lang w:val="ru-RU" w:eastAsia="ru-RU" w:bidi="ar-SA"/>
    </w:rPr>
  </w:style>
  <w:style w:type="character" w:styleId="DefaultParagraphFont" w:default="1">
    <w:name w:val="Default Paragraph Font"/>
    <w:uiPriority w:val="1"/>
    <w:semiHidden/>
    <w:unhideWhenUsed/>
    <w:qFormat/>
    <w:rPr/>
  </w:style>
  <w:style w:type="character" w:styleId="11" w:customStyle="1">
    <w:name w:val="Заголовок 1 Знак"/>
    <w:link w:val="1"/>
    <w:qFormat/>
    <w:rPr>
      <w:rFonts w:ascii="Times New Roman" w:hAnsi="Times New Roman" w:eastAsia="Times New Roman" w:cs="Times New Roman"/>
      <w:b/>
      <w:color w:val="000000"/>
      <w:sz w:val="24"/>
    </w:rPr>
  </w:style>
  <w:style w:type="paragraph" w:styleId="Style13">
    <w:name w:val="Заголовок"/>
    <w:basedOn w:val="Normal"/>
    <w:next w:val="Style14"/>
    <w:qFormat/>
    <w:pPr>
      <w:keepNext w:val="true"/>
      <w:spacing w:before="240" w:after="120"/>
    </w:pPr>
    <w:rPr>
      <w:rFonts w:ascii="Liberation Sans" w:hAnsi="Liberation Sans" w:eastAsia="DejaVu Sans" w:cs="FreeSans"/>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FreeSans"/>
    </w:rPr>
  </w:style>
  <w:style w:type="paragraph" w:styleId="Style16">
    <w:name w:val="Caption"/>
    <w:basedOn w:val="Normal"/>
    <w:qFormat/>
    <w:pPr>
      <w:suppressLineNumbers/>
      <w:spacing w:before="120" w:after="120"/>
    </w:pPr>
    <w:rPr>
      <w:rFonts w:cs="FreeSans"/>
      <w:i/>
      <w:iCs/>
      <w:sz w:val="24"/>
      <w:szCs w:val="24"/>
    </w:rPr>
  </w:style>
  <w:style w:type="paragraph" w:styleId="Style17">
    <w:name w:val="Указатель"/>
    <w:basedOn w:val="Normal"/>
    <w:qFormat/>
    <w:pPr>
      <w:suppressLineNumbers/>
    </w:pPr>
    <w:rPr>
      <w:rFonts w:cs="FreeSans"/>
    </w:rPr>
  </w:style>
  <w:style w:type="paragraph" w:styleId="Style18">
    <w:name w:val="Верхний и нижний колонтитулы"/>
    <w:basedOn w:val="Normal"/>
    <w:qFormat/>
    <w:pPr>
      <w:suppressLineNumbers/>
      <w:tabs>
        <w:tab w:val="clear" w:pos="708"/>
        <w:tab w:val="center" w:pos="5396" w:leader="none"/>
        <w:tab w:val="right" w:pos="10792" w:leader="none"/>
      </w:tabs>
    </w:pPr>
    <w:rPr/>
  </w:style>
  <w:style w:type="paragraph" w:styleId="Style19">
    <w:name w:val="Header"/>
    <w:basedOn w:val="Style18"/>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LibreOffice/7.0.4.2$Linux_X86_64 LibreOffice_project/00$Build-2</Application>
  <AppVersion>15.0000</AppVersion>
  <Pages>4</Pages>
  <Words>1430</Words>
  <Characters>10643</Characters>
  <CharactersWithSpaces>12008</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2025-01-09T13:17:00Z</dcterms:created>
  <dc:creator>acer-extensa</dc:creator>
  <dc:description/>
  <dc:language>ru-RU</dc:language>
  <cp:lastModifiedBy/>
  <dcterms:modified xsi:type="dcterms:W3CDTF">2025-03-13T16:19:14Z</dcterms:modified>
  <cp:revision>5</cp:revision>
  <dc:subject/>
  <dc:title>Сеть Клиник ЛидерМед г. Рыбинск | Medesk</dc:title>
</cp:coreProperties>
</file>

<file path=docProps/custom.xml><?xml version="1.0" encoding="utf-8"?>
<Properties xmlns="http://schemas.openxmlformats.org/officeDocument/2006/custom-properties" xmlns:vt="http://schemas.openxmlformats.org/officeDocument/2006/docPropsVTypes"/>
</file>